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7B" w:rsidRDefault="00585D7B" w:rsidP="00585D7B">
      <w:pPr>
        <w:spacing w:after="200" w:line="276" w:lineRule="auto"/>
        <w:jc w:val="right"/>
        <w:rPr>
          <w:rFonts w:eastAsiaTheme="minorHAnsi"/>
          <w:bCs/>
          <w:i/>
          <w:sz w:val="28"/>
          <w:szCs w:val="28"/>
          <w:lang w:val="uk-UA" w:eastAsia="en-US"/>
        </w:rPr>
      </w:pPr>
      <w:r>
        <w:rPr>
          <w:rFonts w:eastAsiaTheme="minorHAnsi"/>
          <w:bCs/>
          <w:i/>
          <w:sz w:val="28"/>
          <w:szCs w:val="28"/>
          <w:lang w:val="uk-UA" w:eastAsia="en-US"/>
        </w:rPr>
        <w:t>Проект</w:t>
      </w:r>
    </w:p>
    <w:p w:rsidR="00585D7B" w:rsidRDefault="00585D7B" w:rsidP="00585D7B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>
        <w:rPr>
          <w:rFonts w:eastAsiaTheme="minorHAnsi"/>
          <w:b/>
          <w:bCs/>
          <w:sz w:val="28"/>
          <w:szCs w:val="28"/>
          <w:lang w:val="uk-UA" w:eastAsia="en-US"/>
        </w:rPr>
        <w:t>Н</w:t>
      </w:r>
      <w:proofErr w:type="spellEnd"/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Я</w:t>
      </w:r>
    </w:p>
    <w:p w:rsidR="00585D7B" w:rsidRDefault="00585D7B" w:rsidP="00585D7B">
      <w:pPr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Про затвердження</w:t>
      </w:r>
      <w:r>
        <w:rPr>
          <w:bCs/>
          <w:color w:val="231F20"/>
          <w:sz w:val="28"/>
          <w:szCs w:val="28"/>
          <w:lang w:val="uk-UA"/>
        </w:rPr>
        <w:t xml:space="preserve"> Положення 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про </w:t>
      </w:r>
    </w:p>
    <w:p w:rsidR="00585D7B" w:rsidRDefault="00585D7B" w:rsidP="00585D7B">
      <w:pPr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відділ освіти, молоді, спорту та 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зовнішніх зв’язків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виконавчого комітету ради 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lang w:val="uk-UA" w:eastAsia="en-US"/>
        </w:rPr>
        <w:t>Пісківської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об’єднаної 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територіальної громади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Бородянського району 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Київської області в новій редакції</w:t>
      </w:r>
    </w:p>
    <w:p w:rsidR="00585D7B" w:rsidRDefault="00585D7B" w:rsidP="00585D7B">
      <w:pPr>
        <w:rPr>
          <w:rFonts w:eastAsiaTheme="minorHAnsi"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     </w:t>
      </w: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В И Р І Ш И Л А:</w:t>
      </w: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ab/>
        <w:t>1. Затвердити Положення</w:t>
      </w:r>
      <w:r>
        <w:rPr>
          <w:lang w:val="uk-UA"/>
        </w:rPr>
        <w:t xml:space="preserve"> 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про відділ освіти, молоді, спорту та зовнішніх зв’язків виконавчого комітету ради 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Пісківської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 xml:space="preserve"> селищної об’єднаної територіальної громади Бородянського району Київської області в новій редакції, що додається.</w:t>
      </w: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ab/>
        <w:t xml:space="preserve">2. Відділу освіти, молоді, спорту та зовнішніх зв’язків виконавчого комітету ради 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Пісківської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 xml:space="preserve"> селищної об’єднаної територіальної громади (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Новікової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 xml:space="preserve"> Н. В.) здійснити комплекс заходів відповідно до вимог чинного законодавства для державної реєстрації змін до відомостей, у тому числі змін до установчих документів, що містяться в Єдиному державному реєстрі юридичних осіб, фізичних осіб – підприємців та громадських формувань.</w:t>
      </w: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ab/>
        <w:t xml:space="preserve">3. Контроль за виконанням цього рішення покласти на постійну депутатську комісію з питань освіти, охорони здоров’я, соціального захисту, культури, туризму, молоді та спорту (голова  комісії Ковальчук Л. А.) </w:t>
      </w: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</w:p>
    <w:p w:rsidR="00585D7B" w:rsidRDefault="00585D7B" w:rsidP="00585D7B">
      <w:pPr>
        <w:spacing w:after="200" w:line="276" w:lineRule="auto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Селищний  голова                                                                            А.  </w:t>
      </w:r>
      <w:proofErr w:type="spellStart"/>
      <w:r>
        <w:rPr>
          <w:rFonts w:eastAsiaTheme="minorHAnsi"/>
          <w:bCs/>
          <w:sz w:val="28"/>
          <w:szCs w:val="28"/>
          <w:lang w:val="uk-UA" w:eastAsia="en-US"/>
        </w:rPr>
        <w:t>Рудніченко</w:t>
      </w:r>
      <w:proofErr w:type="spellEnd"/>
    </w:p>
    <w:p w:rsidR="00585D7B" w:rsidRDefault="00585D7B" w:rsidP="00585D7B">
      <w:pPr>
        <w:spacing w:line="220" w:lineRule="auto"/>
        <w:ind w:left="6782" w:right="520" w:firstLine="242"/>
        <w:jc w:val="center"/>
        <w:rPr>
          <w:sz w:val="28"/>
          <w:szCs w:val="28"/>
          <w:lang w:val="uk-UA"/>
        </w:rPr>
      </w:pPr>
    </w:p>
    <w:p w:rsidR="00585D7B" w:rsidRDefault="00585D7B" w:rsidP="00585D7B">
      <w:pPr>
        <w:spacing w:line="220" w:lineRule="auto"/>
        <w:ind w:left="6782" w:right="520" w:firstLine="242"/>
        <w:rPr>
          <w:b/>
          <w:lang w:val="uk-UA"/>
        </w:rPr>
      </w:pPr>
    </w:p>
    <w:p w:rsidR="00585D7B" w:rsidRDefault="00585D7B" w:rsidP="00585D7B">
      <w:pPr>
        <w:spacing w:line="220" w:lineRule="auto"/>
        <w:ind w:left="6663" w:right="520"/>
        <w:rPr>
          <w:b/>
          <w:lang w:val="uk-UA"/>
        </w:rPr>
      </w:pPr>
    </w:p>
    <w:p w:rsidR="00585D7B" w:rsidRDefault="00585D7B" w:rsidP="00585D7B">
      <w:pPr>
        <w:spacing w:line="220" w:lineRule="auto"/>
        <w:ind w:left="6663" w:right="520"/>
        <w:rPr>
          <w:b/>
          <w:lang w:val="uk-UA"/>
        </w:rPr>
      </w:pPr>
    </w:p>
    <w:p w:rsidR="00585D7B" w:rsidRDefault="00585D7B" w:rsidP="00585D7B">
      <w:pPr>
        <w:spacing w:line="220" w:lineRule="auto"/>
        <w:ind w:left="6663" w:right="520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 xml:space="preserve">ЗАТВЕРДЖЕНО </w:t>
      </w:r>
    </w:p>
    <w:p w:rsidR="00585D7B" w:rsidRDefault="00585D7B" w:rsidP="00585D7B">
      <w:pPr>
        <w:spacing w:line="220" w:lineRule="auto"/>
        <w:ind w:left="6663" w:right="520" w:hanging="141"/>
        <w:rPr>
          <w:b/>
          <w:lang w:val="uk-UA"/>
        </w:rPr>
      </w:pPr>
      <w:r>
        <w:rPr>
          <w:b/>
          <w:lang w:val="uk-UA"/>
        </w:rPr>
        <w:t xml:space="preserve">   рішення ради    </w:t>
      </w:r>
      <w:proofErr w:type="spellStart"/>
      <w:r>
        <w:rPr>
          <w:b/>
          <w:lang w:val="uk-UA"/>
        </w:rPr>
        <w:t>Пісківської</w:t>
      </w:r>
      <w:proofErr w:type="spellEnd"/>
      <w:r>
        <w:rPr>
          <w:b/>
          <w:lang w:val="uk-UA"/>
        </w:rPr>
        <w:t xml:space="preserve"> </w:t>
      </w:r>
    </w:p>
    <w:p w:rsidR="00585D7B" w:rsidRDefault="00585D7B" w:rsidP="00585D7B">
      <w:pPr>
        <w:spacing w:line="220" w:lineRule="auto"/>
        <w:ind w:left="6663" w:right="520" w:hanging="141"/>
        <w:rPr>
          <w:b/>
          <w:lang w:val="uk-UA"/>
        </w:rPr>
      </w:pPr>
      <w:r>
        <w:rPr>
          <w:b/>
          <w:lang w:val="uk-UA"/>
        </w:rPr>
        <w:t xml:space="preserve">   селищної ОТГ  </w:t>
      </w:r>
    </w:p>
    <w:p w:rsidR="00585D7B" w:rsidRDefault="00585D7B" w:rsidP="00585D7B">
      <w:pPr>
        <w:spacing w:line="220" w:lineRule="auto"/>
        <w:ind w:right="520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№_____від ________</w:t>
      </w: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spacing w:line="294" w:lineRule="exact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left="2680" w:right="2680" w:firstLine="1039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П О Л О Ж Е Н </w:t>
      </w:r>
      <w:proofErr w:type="spellStart"/>
      <w:r>
        <w:rPr>
          <w:b/>
          <w:bCs/>
          <w:color w:val="231F20"/>
          <w:sz w:val="28"/>
          <w:szCs w:val="28"/>
          <w:lang w:val="uk-UA"/>
        </w:rPr>
        <w:t>Н</w:t>
      </w:r>
      <w:proofErr w:type="spellEnd"/>
      <w:r>
        <w:rPr>
          <w:b/>
          <w:bCs/>
          <w:color w:val="231F20"/>
          <w:sz w:val="28"/>
          <w:szCs w:val="28"/>
          <w:lang w:val="uk-UA"/>
        </w:rPr>
        <w:t xml:space="preserve"> Я </w:t>
      </w:r>
    </w:p>
    <w:p w:rsidR="00585D7B" w:rsidRDefault="00585D7B" w:rsidP="00585D7B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jc w:val="center"/>
        <w:rPr>
          <w:sz w:val="28"/>
          <w:szCs w:val="28"/>
          <w:lang w:val="uk-UA"/>
        </w:rPr>
      </w:pPr>
      <w:r>
        <w:rPr>
          <w:bCs/>
          <w:color w:val="231F20"/>
          <w:sz w:val="28"/>
          <w:szCs w:val="28"/>
          <w:lang w:val="uk-UA"/>
        </w:rPr>
        <w:t>про відділ освіти, молоді, спорту та зовнішніх зв’язків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spacing w:line="228" w:lineRule="auto"/>
        <w:jc w:val="center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виконавчого комітету ради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spacing w:line="228" w:lineRule="auto"/>
        <w:jc w:val="center"/>
        <w:rPr>
          <w:color w:val="231F20"/>
          <w:sz w:val="28"/>
          <w:szCs w:val="28"/>
          <w:lang w:val="uk-UA"/>
        </w:rPr>
      </w:pP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spacing w:line="228" w:lineRule="auto"/>
        <w:jc w:val="center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Бородянського району Київської області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  <w:lang w:val="uk-UA"/>
        </w:rPr>
      </w:pPr>
      <w:r>
        <w:rPr>
          <w:b/>
          <w:color w:val="231F20"/>
          <w:sz w:val="28"/>
          <w:szCs w:val="28"/>
          <w:lang w:val="uk-UA"/>
        </w:rPr>
        <w:t>(нова редакція)</w:t>
      </w:r>
    </w:p>
    <w:p w:rsidR="00585D7B" w:rsidRDefault="00585D7B" w:rsidP="00585D7B">
      <w:pPr>
        <w:widowControl w:val="0"/>
        <w:autoSpaceDE w:val="0"/>
        <w:autoSpaceDN w:val="0"/>
        <w:adjustRightInd w:val="0"/>
        <w:spacing w:line="245" w:lineRule="exact"/>
        <w:rPr>
          <w:b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b/>
          <w:bCs/>
          <w:color w:val="231F20"/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ind w:left="3660"/>
        <w:rPr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>1.Загальні положення</w:t>
      </w:r>
    </w:p>
    <w:p w:rsidR="00585D7B" w:rsidRDefault="00585D7B" w:rsidP="00585D7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Відділ освіти, молоді, спорту та зовнішніх зв’язків виконавчого комітету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(надалі – Відділ освіти) є структурним підрозділом об’єднаної територіальної громади, підзвітним і підконтрольним </w:t>
      </w:r>
      <w:proofErr w:type="spellStart"/>
      <w:r>
        <w:rPr>
          <w:color w:val="231F20"/>
          <w:sz w:val="28"/>
          <w:szCs w:val="28"/>
          <w:lang w:val="uk-UA"/>
        </w:rPr>
        <w:t>Пісківській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селищній об’єднаній територіальній громаді, </w:t>
      </w:r>
      <w:proofErr w:type="spellStart"/>
      <w:r>
        <w:rPr>
          <w:color w:val="231F20"/>
          <w:sz w:val="28"/>
          <w:szCs w:val="28"/>
          <w:lang w:val="uk-UA"/>
        </w:rPr>
        <w:t>Пісківському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селищному голові, а з питань здійснення делегованих йому повноважень підконтрольний Департаменту освіти і науки Київської обласної державної адміністрації. </w:t>
      </w:r>
      <w:proofErr w:type="spellStart"/>
      <w:r>
        <w:rPr>
          <w:color w:val="231F20"/>
          <w:sz w:val="28"/>
          <w:szCs w:val="28"/>
        </w:rPr>
        <w:t>Відділ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утворений</w:t>
      </w:r>
      <w:proofErr w:type="spellEnd"/>
      <w:r>
        <w:rPr>
          <w:color w:val="231F20"/>
          <w:sz w:val="28"/>
          <w:szCs w:val="28"/>
        </w:rPr>
        <w:t xml:space="preserve"> з метою </w:t>
      </w:r>
      <w:proofErr w:type="spellStart"/>
      <w:r>
        <w:rPr>
          <w:color w:val="231F20"/>
          <w:sz w:val="28"/>
          <w:szCs w:val="28"/>
        </w:rPr>
        <w:t>управління</w:t>
      </w:r>
      <w:proofErr w:type="spellEnd"/>
      <w:r>
        <w:rPr>
          <w:color w:val="231F20"/>
          <w:sz w:val="28"/>
          <w:szCs w:val="28"/>
        </w:rPr>
        <w:t xml:space="preserve"> закладами </w:t>
      </w:r>
      <w:proofErr w:type="spellStart"/>
      <w:r>
        <w:rPr>
          <w:color w:val="231F20"/>
          <w:sz w:val="28"/>
          <w:szCs w:val="28"/>
        </w:rPr>
        <w:t>освіти</w:t>
      </w:r>
      <w:proofErr w:type="spellEnd"/>
      <w:r>
        <w:rPr>
          <w:color w:val="231F20"/>
          <w:sz w:val="28"/>
          <w:szCs w:val="28"/>
        </w:rPr>
        <w:t xml:space="preserve">, </w:t>
      </w:r>
      <w:proofErr w:type="spellStart"/>
      <w:r>
        <w:rPr>
          <w:color w:val="231F20"/>
          <w:sz w:val="28"/>
          <w:szCs w:val="28"/>
        </w:rPr>
        <w:t>що</w:t>
      </w:r>
      <w:proofErr w:type="spellEnd"/>
      <w:r>
        <w:rPr>
          <w:color w:val="231F20"/>
          <w:sz w:val="28"/>
          <w:szCs w:val="28"/>
        </w:rPr>
        <w:t xml:space="preserve"> є </w:t>
      </w:r>
      <w:proofErr w:type="spellStart"/>
      <w:r>
        <w:rPr>
          <w:color w:val="231F20"/>
          <w:sz w:val="28"/>
          <w:szCs w:val="28"/>
        </w:rPr>
        <w:t>комунальною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власністю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proofErr w:type="gramStart"/>
      <w:r>
        <w:rPr>
          <w:color w:val="231F20"/>
          <w:sz w:val="28"/>
          <w:szCs w:val="28"/>
        </w:rPr>
        <w:t>П</w:t>
      </w:r>
      <w:proofErr w:type="gramEnd"/>
      <w:r>
        <w:rPr>
          <w:color w:val="231F20"/>
          <w:sz w:val="28"/>
          <w:szCs w:val="28"/>
        </w:rPr>
        <w:t>ісківської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селищної</w:t>
      </w:r>
      <w:proofErr w:type="spellEnd"/>
      <w:r>
        <w:rPr>
          <w:color w:val="231F20"/>
          <w:sz w:val="28"/>
          <w:szCs w:val="28"/>
        </w:rPr>
        <w:t xml:space="preserve"> ОТГ</w:t>
      </w:r>
      <w:r>
        <w:rPr>
          <w:color w:val="231F20"/>
          <w:sz w:val="28"/>
          <w:szCs w:val="28"/>
          <w:lang w:val="uk-UA"/>
        </w:rPr>
        <w:t xml:space="preserve">, а саме: </w:t>
      </w:r>
      <w:proofErr w:type="spellStart"/>
      <w:r>
        <w:rPr>
          <w:sz w:val="28"/>
          <w:szCs w:val="28"/>
          <w:lang w:val="uk-UA"/>
        </w:rPr>
        <w:t>Тетерівська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імені Ніни Сосніної,вул. Шкільна, 33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Пісківка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Пісківська</w:t>
      </w:r>
      <w:proofErr w:type="spellEnd"/>
      <w:r>
        <w:rPr>
          <w:sz w:val="28"/>
          <w:szCs w:val="28"/>
          <w:lang w:val="uk-UA"/>
        </w:rPr>
        <w:t xml:space="preserve"> гуманітарна гімназія, вул. Ніни Сосніної 12-а;  комунальна установа «</w:t>
      </w:r>
      <w:proofErr w:type="spellStart"/>
      <w:r>
        <w:rPr>
          <w:sz w:val="28"/>
          <w:szCs w:val="28"/>
          <w:lang w:val="uk-UA"/>
        </w:rPr>
        <w:t>Пісківський</w:t>
      </w:r>
      <w:proofErr w:type="spellEnd"/>
      <w:r>
        <w:rPr>
          <w:sz w:val="28"/>
          <w:szCs w:val="28"/>
          <w:lang w:val="uk-UA"/>
        </w:rPr>
        <w:t xml:space="preserve"> ліцей» виконавчого комітету ради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громади, вул. Шевченка, 2-А; </w:t>
      </w:r>
      <w:proofErr w:type="spellStart"/>
      <w:r>
        <w:rPr>
          <w:sz w:val="28"/>
          <w:szCs w:val="28"/>
          <w:lang w:val="uk-UA"/>
        </w:rPr>
        <w:t>Мигалківське</w:t>
      </w:r>
      <w:proofErr w:type="spellEnd"/>
      <w:r>
        <w:rPr>
          <w:sz w:val="28"/>
          <w:szCs w:val="28"/>
          <w:lang w:val="uk-UA"/>
        </w:rPr>
        <w:t xml:space="preserve"> навчально-виховне об’єднання «загальноосвітня школа І-ІІІ ступенів-дитячий садок», вул. Покровська, 1; </w:t>
      </w:r>
      <w:proofErr w:type="spellStart"/>
      <w:r>
        <w:rPr>
          <w:sz w:val="28"/>
          <w:szCs w:val="28"/>
          <w:lang w:val="uk-UA"/>
        </w:rPr>
        <w:t>Пісківський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(дитячий садок)№1 «Вишенька», вул. Шкільна, 35; </w:t>
      </w:r>
      <w:proofErr w:type="spellStart"/>
      <w:r>
        <w:rPr>
          <w:sz w:val="28"/>
          <w:szCs w:val="28"/>
          <w:lang w:val="uk-UA"/>
        </w:rPr>
        <w:t>Пісківський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(ясла-садок комбінованого типу)№2 «Артемко», вул. Дачна,60; </w:t>
      </w:r>
      <w:proofErr w:type="spellStart"/>
      <w:r>
        <w:rPr>
          <w:sz w:val="28"/>
          <w:szCs w:val="28"/>
          <w:lang w:val="uk-UA"/>
        </w:rPr>
        <w:t>Пісківська</w:t>
      </w:r>
      <w:proofErr w:type="spellEnd"/>
      <w:r>
        <w:rPr>
          <w:sz w:val="28"/>
          <w:szCs w:val="28"/>
          <w:lang w:val="uk-UA"/>
        </w:rPr>
        <w:t xml:space="preserve"> дитячо-юнацька спортивна школа виконавчого комітету ради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громади, вул. Шевченка  2-а; Комунальна установа </w:t>
      </w:r>
      <w:proofErr w:type="spellStart"/>
      <w:r>
        <w:rPr>
          <w:sz w:val="28"/>
          <w:szCs w:val="28"/>
          <w:lang w:val="uk-UA"/>
        </w:rPr>
        <w:t>Пісківський</w:t>
      </w:r>
      <w:proofErr w:type="spellEnd"/>
      <w:r>
        <w:rPr>
          <w:sz w:val="28"/>
          <w:szCs w:val="28"/>
          <w:lang w:val="uk-UA"/>
        </w:rPr>
        <w:t xml:space="preserve"> «Інклюзивно-ресурсний центр» виконавчого комітету ради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громади, вул. Шевченка, 2-а.  </w:t>
      </w:r>
    </w:p>
    <w:p w:rsidR="00585D7B" w:rsidRDefault="00585D7B" w:rsidP="00585D7B">
      <w:pPr>
        <w:widowControl w:val="0"/>
        <w:numPr>
          <w:ilvl w:val="0"/>
          <w:numId w:val="1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Відділ освіти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освіту», «Про місцеве самоврядування» та іншими законами України з питань організації та діяльності органів місцевого самоврядування, постановами Верховної Ради України, актами Президента України, декретами, постановами і розпорядженнями Кабінету Міністрів України, нормативними актами Державного агентства земельних ресурсів України, наказами Фонду державного майна України, Статутом територіальної громади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ОТГ</w:t>
      </w:r>
      <w:r>
        <w:rPr>
          <w:color w:val="231F20"/>
          <w:sz w:val="28"/>
          <w:szCs w:val="28"/>
          <w:lang w:val="uk-UA"/>
        </w:rPr>
        <w:t xml:space="preserve">, рішеннями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і виконавчого комітету, розпорядженнями </w:t>
      </w:r>
      <w:proofErr w:type="spellStart"/>
      <w:r>
        <w:rPr>
          <w:color w:val="231F20"/>
          <w:sz w:val="28"/>
          <w:szCs w:val="28"/>
          <w:lang w:val="uk-UA"/>
        </w:rPr>
        <w:t>Пісківського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селищного голови об’єднаної територіальної громади, даним Положенням та іншими нормативними актами.</w:t>
      </w:r>
    </w:p>
    <w:p w:rsidR="00585D7B" w:rsidRDefault="00585D7B" w:rsidP="00585D7B">
      <w:pPr>
        <w:widowControl w:val="0"/>
        <w:numPr>
          <w:ilvl w:val="0"/>
          <w:numId w:val="1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Структура та чисельність Відділу освіти затверджується виконавчим комітетом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громади.</w:t>
      </w:r>
    </w:p>
    <w:p w:rsidR="00585D7B" w:rsidRDefault="00585D7B" w:rsidP="00585D7B">
      <w:pPr>
        <w:widowControl w:val="0"/>
        <w:numPr>
          <w:ilvl w:val="0"/>
          <w:numId w:val="1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Відділ освіти є юридичною особою, має самостійний баланс, рахунки в управлінні державної казначейської служби України, печатку із зображенням Державного герба України і своїм найменуванням та штамп.</w:t>
      </w:r>
    </w:p>
    <w:p w:rsidR="00585D7B" w:rsidRDefault="00585D7B" w:rsidP="00585D7B">
      <w:pPr>
        <w:widowControl w:val="0"/>
        <w:numPr>
          <w:ilvl w:val="0"/>
          <w:numId w:val="1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293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Місце знаходження: юридична адреса:</w:t>
      </w:r>
      <w:r>
        <w:rPr>
          <w:sz w:val="28"/>
          <w:szCs w:val="28"/>
          <w:lang w:val="uk-UA"/>
        </w:rPr>
        <w:t xml:space="preserve"> </w:t>
      </w:r>
      <w:r>
        <w:rPr>
          <w:color w:val="231F20"/>
          <w:sz w:val="28"/>
          <w:szCs w:val="28"/>
          <w:lang w:val="uk-UA"/>
        </w:rPr>
        <w:t xml:space="preserve">вул. Дачна, буд. 66, </w:t>
      </w:r>
      <w:proofErr w:type="spellStart"/>
      <w:r>
        <w:rPr>
          <w:color w:val="231F20"/>
          <w:sz w:val="28"/>
          <w:szCs w:val="28"/>
          <w:lang w:val="uk-UA"/>
        </w:rPr>
        <w:t>смт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proofErr w:type="spellStart"/>
      <w:r>
        <w:rPr>
          <w:color w:val="231F20"/>
          <w:sz w:val="28"/>
          <w:szCs w:val="28"/>
          <w:lang w:val="uk-UA"/>
        </w:rPr>
        <w:t>Пісківка</w:t>
      </w:r>
      <w:proofErr w:type="spellEnd"/>
      <w:r>
        <w:rPr>
          <w:color w:val="231F20"/>
          <w:sz w:val="28"/>
          <w:szCs w:val="28"/>
          <w:lang w:val="uk-UA"/>
        </w:rPr>
        <w:t xml:space="preserve">, Бородянський район, Київська область; фактична адреса: </w:t>
      </w:r>
      <w:r>
        <w:rPr>
          <w:sz w:val="28"/>
          <w:szCs w:val="28"/>
          <w:lang w:val="uk-UA"/>
        </w:rPr>
        <w:t xml:space="preserve">вул. Шкільна, буд. 33-Д,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Пісківка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color w:val="231F20"/>
          <w:sz w:val="28"/>
          <w:szCs w:val="28"/>
          <w:lang w:val="uk-UA"/>
        </w:rPr>
        <w:t xml:space="preserve">Бородянський район, Київська область. Електронна пошта </w:t>
      </w:r>
      <w:hyperlink r:id="rId6" w:history="1">
        <w:r>
          <w:rPr>
            <w:rStyle w:val="a3"/>
            <w:sz w:val="28"/>
            <w:szCs w:val="28"/>
            <w:lang w:val="en-US"/>
          </w:rPr>
          <w:t>osvitagromadu</w:t>
        </w:r>
        <w:r>
          <w:rPr>
            <w:rStyle w:val="a3"/>
            <w:sz w:val="28"/>
            <w:szCs w:val="28"/>
            <w:lang w:val="uk-UA"/>
          </w:rPr>
          <w:t>@</w:t>
        </w:r>
        <w:r>
          <w:rPr>
            <w:rStyle w:val="a3"/>
            <w:sz w:val="28"/>
            <w:szCs w:val="28"/>
            <w:lang w:val="en-US"/>
          </w:rPr>
          <w:t>ukr</w:t>
        </w:r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  <w:lang w:val="en-US"/>
          </w:rPr>
          <w:t>net</w:t>
        </w:r>
      </w:hyperlink>
      <w:proofErr w:type="spellStart"/>
      <w:r>
        <w:rPr>
          <w:color w:val="231F20"/>
          <w:sz w:val="28"/>
          <w:szCs w:val="28"/>
          <w:lang w:val="uk-UA"/>
        </w:rPr>
        <w:t>.Тел</w:t>
      </w:r>
      <w:proofErr w:type="spellEnd"/>
      <w:r>
        <w:rPr>
          <w:color w:val="231F20"/>
          <w:sz w:val="28"/>
          <w:szCs w:val="28"/>
          <w:lang w:val="uk-UA"/>
        </w:rPr>
        <w:t xml:space="preserve">. 0983274700.                       </w:t>
      </w:r>
    </w:p>
    <w:p w:rsidR="00585D7B" w:rsidRDefault="00585D7B" w:rsidP="00585D7B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Повна і коротка назва: </w:t>
      </w:r>
      <w:r>
        <w:rPr>
          <w:bCs/>
          <w:color w:val="231F20"/>
          <w:sz w:val="28"/>
          <w:szCs w:val="28"/>
          <w:lang w:val="uk-UA"/>
        </w:rPr>
        <w:t>Відділ освіти, молоді, спорту та зовнішніх зв’язків</w:t>
      </w:r>
      <w:r>
        <w:rPr>
          <w:color w:val="231F20"/>
          <w:sz w:val="28"/>
          <w:szCs w:val="28"/>
          <w:lang w:val="uk-UA"/>
        </w:rPr>
        <w:t xml:space="preserve"> </w:t>
      </w:r>
      <w:r>
        <w:rPr>
          <w:bCs/>
          <w:color w:val="231F20"/>
          <w:sz w:val="28"/>
          <w:szCs w:val="28"/>
          <w:lang w:val="uk-UA"/>
        </w:rPr>
        <w:lastRenderedPageBreak/>
        <w:t xml:space="preserve">виконавчого комітету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Бородянського району Київської області </w:t>
      </w:r>
      <w:r>
        <w:rPr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Відділ освіти </w:t>
      </w:r>
      <w:proofErr w:type="spellStart"/>
      <w:r>
        <w:rPr>
          <w:bCs/>
          <w:sz w:val="28"/>
          <w:szCs w:val="28"/>
          <w:lang w:val="uk-UA"/>
        </w:rPr>
        <w:t>Пісківської</w:t>
      </w:r>
      <w:proofErr w:type="spellEnd"/>
      <w:r>
        <w:rPr>
          <w:bCs/>
          <w:sz w:val="28"/>
          <w:szCs w:val="28"/>
          <w:lang w:val="uk-UA"/>
        </w:rPr>
        <w:t xml:space="preserve"> селищної ОТГ</w:t>
      </w:r>
      <w:r>
        <w:rPr>
          <w:sz w:val="28"/>
          <w:szCs w:val="28"/>
          <w:lang w:val="uk-UA"/>
        </w:rPr>
        <w:t>).</w:t>
      </w:r>
    </w:p>
    <w:p w:rsidR="00585D7B" w:rsidRDefault="00585D7B" w:rsidP="00585D7B">
      <w:pPr>
        <w:widowControl w:val="0"/>
        <w:numPr>
          <w:ilvl w:val="1"/>
          <w:numId w:val="2"/>
        </w:numPr>
        <w:tabs>
          <w:tab w:val="clear" w:pos="1440"/>
          <w:tab w:val="num" w:pos="4180"/>
        </w:tabs>
        <w:overflowPunct w:val="0"/>
        <w:autoSpaceDE w:val="0"/>
        <w:autoSpaceDN w:val="0"/>
        <w:adjustRightInd w:val="0"/>
        <w:ind w:left="4180" w:hanging="284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Мета Відділу освіти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right="20" w:firstLine="360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2.1. Метою Відділу освіти є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ОТГ та надання населенню якісних послуг в сфері фізичної культури і спорту шляхом виконання відповідних державних і місцевих програм, через мережу комунальних підприємств, установ і закладів для задоволення потреб та інтересів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громади.</w:t>
      </w:r>
    </w:p>
    <w:p w:rsidR="00585D7B" w:rsidRDefault="00585D7B" w:rsidP="00585D7B">
      <w:pPr>
        <w:widowControl w:val="0"/>
        <w:numPr>
          <w:ilvl w:val="1"/>
          <w:numId w:val="3"/>
        </w:numPr>
        <w:tabs>
          <w:tab w:val="clear" w:pos="1440"/>
          <w:tab w:val="num" w:pos="2780"/>
        </w:tabs>
        <w:overflowPunct w:val="0"/>
        <w:autoSpaceDE w:val="0"/>
        <w:autoSpaceDN w:val="0"/>
        <w:adjustRightInd w:val="0"/>
        <w:ind w:left="2780" w:hanging="298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Основні завдання, функції та права </w:t>
      </w:r>
    </w:p>
    <w:p w:rsidR="00585D7B" w:rsidRDefault="00585D7B" w:rsidP="00585D7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44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Для досягнення мети Відділ освіти вирішує наступні завдання: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4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Здійснює реалізацію державної політики та політики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в сфері освіти.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60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Створює рівні та доступні умови для здобуття громадянами дошкільної, повної загальної середньої та позашкільної освіти, забезпечує соціальний захист учасників освітнього процесу, надає населенню якісні послуги в сфері фізичної культури і спорту.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84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Здійснює навчально-методичне керівництво, контроль за дотриманням стандартів освіти в закладах дошкільної, загальної середньої та позашкільної освіти.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27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Здійснює комплектування закладів освіти керівними кадрами на конкурсній основі; вдосконалення професійної кваліфікації педагогічних працівників, їх перепідготовка та атестація.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clear" w:pos="900"/>
          <w:tab w:val="num" w:pos="925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Здійснює контроль за організацією матеріально-технічного та фінансового забезпечення освітніх закладів, установ освіти та закладів фізкультурно-спортивної спрямованості.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6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FF000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Забезпечує популяризацію фізичної культури та спорту, здорового способу життя та співпрацю з </w:t>
      </w:r>
      <w:r>
        <w:rPr>
          <w:sz w:val="28"/>
          <w:szCs w:val="28"/>
          <w:lang w:val="uk-UA"/>
        </w:rPr>
        <w:t xml:space="preserve">громадськими, відомчими, приватними організаціями та закладами фізкультурно-спортивної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громади.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68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Забезпечує розвиток напрямів фізичної культури і спорту  та створення умов для зайняття фізкультурою та спортом максимально широкого кола мешканців 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громади.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5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</w:t>
      </w:r>
      <w:r>
        <w:rPr>
          <w:color w:val="231F20"/>
          <w:sz w:val="28"/>
          <w:szCs w:val="28"/>
          <w:lang w:val="uk-UA"/>
        </w:rPr>
        <w:t xml:space="preserve">зпечує розвиток мережі муніципальних закладів та координує діяльність підвідомчих організацій, які забезпечують умови для заняття фізичною культурою та спортом.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3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Формує конкурентно-спроможне середовище шляхом створення власного продукту, визначає перспективи і напрями розвитку, співпрацює з міжнародними </w:t>
      </w:r>
      <w:proofErr w:type="spellStart"/>
      <w:r>
        <w:rPr>
          <w:color w:val="231F20"/>
          <w:sz w:val="28"/>
          <w:szCs w:val="28"/>
          <w:lang w:val="uk-UA"/>
        </w:rPr>
        <w:t>проєктами</w:t>
      </w:r>
      <w:proofErr w:type="spellEnd"/>
      <w:r>
        <w:rPr>
          <w:color w:val="231F20"/>
          <w:sz w:val="28"/>
          <w:szCs w:val="28"/>
          <w:lang w:val="uk-UA"/>
        </w:rPr>
        <w:t xml:space="preserve"> і організаціями.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3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Готує </w:t>
      </w:r>
      <w:proofErr w:type="spellStart"/>
      <w:r>
        <w:rPr>
          <w:color w:val="231F20"/>
          <w:sz w:val="28"/>
          <w:szCs w:val="28"/>
          <w:lang w:val="uk-UA"/>
        </w:rPr>
        <w:t>проєкти</w:t>
      </w:r>
      <w:proofErr w:type="spellEnd"/>
      <w:r>
        <w:rPr>
          <w:color w:val="231F20"/>
          <w:sz w:val="28"/>
          <w:szCs w:val="28"/>
          <w:lang w:val="uk-UA"/>
        </w:rPr>
        <w:t xml:space="preserve"> розпорядчих актів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</w:t>
      </w:r>
      <w:r>
        <w:rPr>
          <w:color w:val="231F20"/>
          <w:sz w:val="28"/>
          <w:szCs w:val="28"/>
          <w:lang w:val="uk-UA"/>
        </w:rPr>
        <w:lastRenderedPageBreak/>
        <w:t xml:space="preserve">територіальної громади, її виконавчих органів і </w:t>
      </w:r>
      <w:proofErr w:type="spellStart"/>
      <w:r>
        <w:rPr>
          <w:color w:val="231F20"/>
          <w:sz w:val="28"/>
          <w:szCs w:val="28"/>
          <w:lang w:val="uk-UA"/>
        </w:rPr>
        <w:t>Пісківського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селищного голови об’єднаної територіальної громади, в т.ч. нормативного характеру.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Здійснює інші повноваження, покладені на Відділ освіти відповідно до чинного законодавства. </w:t>
      </w:r>
    </w:p>
    <w:p w:rsidR="00585D7B" w:rsidRDefault="00585D7B" w:rsidP="00585D7B">
      <w:pPr>
        <w:widowControl w:val="0"/>
        <w:numPr>
          <w:ilvl w:val="0"/>
          <w:numId w:val="5"/>
        </w:numPr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ind w:left="0" w:right="20" w:firstLine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формування, публікацію та підтримку в актуальному стані матеріалів, які відносяться до компетенції Відділу освіти на власному  веб-сайті.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3.2. При здійсненні повноважень Відділ освіти зобов’язаний: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right="20" w:firstLine="284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3.2.1. Забезпечити дотримання конституційних прав та свобод людини і громадянина, які закріплені в Конституції, законодавстві України та Статуті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селищної об’єднаної територіальної громади. </w:t>
      </w:r>
    </w:p>
    <w:p w:rsidR="00585D7B" w:rsidRDefault="00585D7B" w:rsidP="00585D7B">
      <w:pPr>
        <w:widowControl w:val="0"/>
        <w:numPr>
          <w:ilvl w:val="0"/>
          <w:numId w:val="6"/>
        </w:numPr>
        <w:tabs>
          <w:tab w:val="num" w:pos="940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Забезпечити виконання вимог діючого законодавства України щодо конфіденційності інформації відносно особи, не допускати в своїй діяльності порушення вимог антикорупційного законодавства. </w:t>
      </w:r>
    </w:p>
    <w:p w:rsidR="00585D7B" w:rsidRDefault="00585D7B" w:rsidP="00585D7B">
      <w:pPr>
        <w:widowControl w:val="0"/>
        <w:numPr>
          <w:ilvl w:val="0"/>
          <w:numId w:val="6"/>
        </w:numPr>
        <w:tabs>
          <w:tab w:val="num" w:pos="940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Забезпечити контроль за дотримання правил охорони праці, техніки безпеки, санітарних норм у підвідомчих закладах.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3.3. Відповідно до покладених на нього завдань Відділ освіти реалізує наступні функції: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в межах визначених законодавством прав членів територіальної громади в сферах освіти, фізичної культури та спорту, шляхом виконання відповідних державних і місцевих освітніх програм, надання населенню якісних послуг через мережу комунальних установ та навчальних закладів.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Контролює дотримання навчальними закладами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23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виконання конституційних вимог щодо обов’язковості здобуття дітьми і підлітками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ОТГ повної загальної середньої освіти.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92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Забезпечує в межах своїх повноважень виконання Конституції України щодо функціонування української мови як державної в закладах і установах освіти.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Сприяє задоволенню освітніх запитів представників національних меншин; надає можливість навчатись рідною мовою чи вивчати рідну мову в державних та комунальних закладах освіти.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896"/>
          <w:tab w:val="num" w:pos="95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Сприяє організації та реалізації варіативної складової змісту загальної середньої освіти.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896"/>
          <w:tab w:val="num" w:pos="957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Забезпечує формування календарних планів спортивних та фізкультурно-оздоровчих заходів відповідно до календарного плану спортивно-масових заходів управління з питань фізичної культури і спорту обласної державної адміністрації 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65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i молоді.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Розробляє i подає на розгляд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пропозиції до </w:t>
      </w:r>
      <w:proofErr w:type="spellStart"/>
      <w:r>
        <w:rPr>
          <w:color w:val="231F20"/>
          <w:sz w:val="28"/>
          <w:szCs w:val="28"/>
          <w:lang w:val="uk-UA"/>
        </w:rPr>
        <w:t>проєктів</w:t>
      </w:r>
      <w:proofErr w:type="spellEnd"/>
      <w:r>
        <w:rPr>
          <w:color w:val="231F20"/>
          <w:sz w:val="28"/>
          <w:szCs w:val="28"/>
          <w:lang w:val="uk-UA"/>
        </w:rPr>
        <w:t xml:space="preserve"> фінансування та матеріально-технічного забезпечення виконання програм i здійснення заходів, спрямованих </w:t>
      </w:r>
      <w:r>
        <w:rPr>
          <w:color w:val="231F20"/>
          <w:sz w:val="28"/>
          <w:szCs w:val="28"/>
          <w:lang w:val="uk-UA"/>
        </w:rPr>
        <w:lastRenderedPageBreak/>
        <w:t xml:space="preserve">на розвиток освіти, фізичної культури та спорту.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1005"/>
          <w:tab w:val="num" w:pos="1058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Подає в установленому порядку статистичну звітність про стан і розвиток освіти, фізичної культури та спорту 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Пісківській</w:t>
      </w:r>
      <w:proofErr w:type="spellEnd"/>
      <w:r>
        <w:rPr>
          <w:sz w:val="28"/>
          <w:szCs w:val="28"/>
          <w:lang w:val="uk-UA"/>
        </w:rPr>
        <w:t xml:space="preserve"> селищній об’єднаній територіальній громаді</w:t>
      </w:r>
      <w:r>
        <w:rPr>
          <w:color w:val="231F20"/>
          <w:sz w:val="28"/>
          <w:szCs w:val="28"/>
          <w:lang w:val="uk-UA"/>
        </w:rPr>
        <w:t xml:space="preserve">; організовує з цією метою збирання та опрацювання інформації і формування банку даних.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1005"/>
          <w:tab w:val="num" w:pos="1058"/>
        </w:tabs>
        <w:overflowPunct w:val="0"/>
        <w:autoSpaceDE w:val="0"/>
        <w:autoSpaceDN w:val="0"/>
        <w:adjustRightInd w:val="0"/>
        <w:ind w:left="-2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виконання рішень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громади, виконавчого комітету, розпоряджень </w:t>
      </w:r>
      <w:proofErr w:type="spellStart"/>
      <w:r>
        <w:rPr>
          <w:color w:val="231F20"/>
          <w:sz w:val="28"/>
          <w:szCs w:val="28"/>
          <w:lang w:val="uk-UA"/>
        </w:rPr>
        <w:t>Пісківського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селищного голови з питань, що віднесені до компетенції Відділу освіти. 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ind w:left="-20" w:firstLine="293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Аналізує стан освіти та спорту в </w:t>
      </w:r>
      <w:proofErr w:type="spellStart"/>
      <w:r>
        <w:rPr>
          <w:color w:val="231F20"/>
          <w:sz w:val="28"/>
          <w:szCs w:val="28"/>
          <w:lang w:val="uk-UA"/>
        </w:rPr>
        <w:t>Пісківській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селищній об’єднаній територіальній громаді, прогнозує розвиток дошкільної, загальної середньої та позашкільної освіти, оптимізує мережу відповідних закладів освіти незалежно від типів і форм власності згідно з освітніми потребами громадян; розробляє та організовує виконання селищної програми розвитку освіти.</w:t>
      </w:r>
    </w:p>
    <w:p w:rsidR="00585D7B" w:rsidRDefault="00585D7B" w:rsidP="00585D7B">
      <w:pPr>
        <w:widowControl w:val="0"/>
        <w:numPr>
          <w:ilvl w:val="0"/>
          <w:numId w:val="7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ind w:left="-20" w:firstLine="293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Визначає потребу в закладах освіти усіх типів та подає пропозиції до виконавчого комітету ради щодо удосконалення їх мережі відповідно до соціально-економічних і культурно-освітніх потреб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ОТГ за наявності необхідної матеріально-технічної, науково-методичної бази, педагогічних кадрів.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09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Вивчає потребу та вносить пропозиції до виконавчого комітету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про утворення закладів освіти для дітей, які потребують соціальної допомоги та реабілітації, організовує їх навчання (у тому числі – й індивідуальне) та виховання у  закладах загальної середньої освіти, сприяє повноцінній інтеграції в освітній процес дітей з обмеженими фізичними можливостями, в тому числі через розвиток інклюзивних форм навчання. 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09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Вивчає потребу та вносить пропозиції до виконавчого комітету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щодо утворення вечірніх (змінних) шкіл, класів, груп з очною та заочною формами навчання при закладах загальної середньої освіти, створює належні умови для складання державної підсумкової атестації екстерном. 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07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Вносить пропозиції до виконавчого комітету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про відкриття профільних класів, гімназій, ліцеїв, колегіумів, навчально-виховних комплексів, навчально-виховних об’єднань, спеціалізованих шкіл (шкіл-інтернатів), міжшкільних навчально-виробничих комбінатів, центрів дитячої та юнацької творчості, допризовної підготовки тощо, сприяє їх матеріальній підтримці. 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Погоджує </w:t>
      </w:r>
      <w:proofErr w:type="spellStart"/>
      <w:r>
        <w:rPr>
          <w:color w:val="231F20"/>
          <w:sz w:val="28"/>
          <w:szCs w:val="28"/>
          <w:lang w:val="uk-UA"/>
        </w:rPr>
        <w:t>проєкти</w:t>
      </w:r>
      <w:proofErr w:type="spellEnd"/>
      <w:r>
        <w:rPr>
          <w:color w:val="231F20"/>
          <w:sz w:val="28"/>
          <w:szCs w:val="28"/>
          <w:lang w:val="uk-UA"/>
        </w:rPr>
        <w:t xml:space="preserve"> будівництва закладів загальної середньої, дошкільної та позашкільної освіти, сприяє їх раціональному розміщенню. 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12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Вивчає потребу щодо створення додаткових можливостей для повноцінного і здорового розвитку та творчої самореалізації дітей, забезпечує постійне оновлення мережі гуртків та закладів позашкільної освіти, спортивних секцій, координує роботу закладів освіти, сім’ї та громадськості, пов’язаної з навчанням та вихованням, оздоровленням дітей, організацією їх дозвілля. </w:t>
      </w:r>
    </w:p>
    <w:p w:rsidR="00585D7B" w:rsidRDefault="00585D7B" w:rsidP="00585D7B">
      <w:pPr>
        <w:widowControl w:val="0"/>
        <w:numPr>
          <w:ilvl w:val="0"/>
          <w:numId w:val="8"/>
        </w:numPr>
        <w:tabs>
          <w:tab w:val="clear" w:pos="720"/>
          <w:tab w:val="num" w:pos="112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Організовує харчування дітей у закладах освіти за рахунок селищного бюджету та залучених коштів.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11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Вносить пропозиції щодо організації безоплатного медичного обслуговування дітей та учнів у закладах освіти, здійснення оздоровчих </w:t>
      </w:r>
      <w:r>
        <w:rPr>
          <w:color w:val="231F20"/>
          <w:sz w:val="28"/>
          <w:szCs w:val="28"/>
          <w:lang w:val="uk-UA"/>
        </w:rPr>
        <w:lastRenderedPageBreak/>
        <w:t xml:space="preserve">заходів.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Забезпечує організацію роботи з фізичного виховання, фізкультурно-оздоровчої та спортивної роботи в закладах дошкільної, загальної середньої, позашкільної освіти спортивного профілю.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Координує роботу, пов’язану із здійсненням у закладах загальної середньої освіти професійної орієнтації учнів та їх підготовки до дорослого життя.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Сприяє розширенню діяльності дитячих та молодіжних організацій, творчих об’єднань, товариств.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Сприяє запобіганню бездоглядності та правопорушень серед неповнолітніх у закладах освіти, насильства у сім’ї, учнівському колективі. </w:t>
      </w:r>
    </w:p>
    <w:p w:rsidR="00585D7B" w:rsidRDefault="00585D7B" w:rsidP="00585D7B">
      <w:pPr>
        <w:widowControl w:val="0"/>
        <w:numPr>
          <w:ilvl w:val="0"/>
          <w:numId w:val="9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Координує роботу спрямовану на науково-методичне забезпечення системи дошкільної, загальної середньої та позашкільної освіти, організацію методичної роботи, підвищення кваліфікації, професійного рівня педагогічних працівників закладів загальної середньої, дошкільної та позашкільної освіти.</w:t>
      </w:r>
    </w:p>
    <w:p w:rsidR="00585D7B" w:rsidRDefault="00585D7B" w:rsidP="00585D7B">
      <w:pPr>
        <w:widowControl w:val="0"/>
        <w:numPr>
          <w:ilvl w:val="1"/>
          <w:numId w:val="10"/>
        </w:numPr>
        <w:tabs>
          <w:tab w:val="num" w:pos="1054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Впроваджує навчальні плани і програми, затверджені Міністерством освіти і науки України; погоджує річні плани роботи закладів позашкільної освіти; навчальні плани приватних навчальних закладів, що надають загальну середню освіту; вносить пропозиції щодо застосування експериментальних навчальних планів і програм. </w:t>
      </w:r>
    </w:p>
    <w:p w:rsidR="00585D7B" w:rsidRDefault="00585D7B" w:rsidP="00585D7B">
      <w:pPr>
        <w:widowControl w:val="0"/>
        <w:numPr>
          <w:ilvl w:val="1"/>
          <w:numId w:val="10"/>
        </w:numPr>
        <w:tabs>
          <w:tab w:val="num" w:pos="1093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Здійснює в межах своєї компетенції державне інспектування закладів освіти незалежно від типів і форм власності, що належать до сфери управління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громади. </w:t>
      </w:r>
    </w:p>
    <w:p w:rsidR="00585D7B" w:rsidRDefault="00585D7B" w:rsidP="00585D7B">
      <w:pPr>
        <w:widowControl w:val="0"/>
        <w:numPr>
          <w:ilvl w:val="1"/>
          <w:numId w:val="10"/>
        </w:numPr>
        <w:tabs>
          <w:tab w:val="num" w:pos="109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виявлення та розвиток здібностей обдарованих дітей, організовує їх навчання, проводить в установленому порядку конкурси, олімпіади та інші змагання серед учнів. </w:t>
      </w:r>
    </w:p>
    <w:p w:rsidR="00585D7B" w:rsidRDefault="00585D7B" w:rsidP="00585D7B">
      <w:pPr>
        <w:widowControl w:val="0"/>
        <w:numPr>
          <w:ilvl w:val="1"/>
          <w:numId w:val="10"/>
        </w:numPr>
        <w:tabs>
          <w:tab w:val="num" w:pos="1116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забезпечує ними заклади освіти.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66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Забезпечує участь дітей у Всеукраїнських олімпіадах, чемпіонатах, кубках, конкурсах, фестивалях, змаганнях, літніх школах і таборах.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67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Організовує проведення засідань, координаційних рад, комітетів та інших заходів з питань, які належать до компетенції Відділу освіти.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6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Сприяє наданню педагогічним працівникам державних гарантій, передбачених законодавством, вживає заходів до соціального захисту учасників освітнього процесу.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7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Організовує роботу щодо підвищення кваліфікації педагогічних працівників та їх атестації відповідно до Типового положення про атестацію педагогічних працівників України.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7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Розглядає та вносить в установленому порядку пропозиції щодо заохочення та нагородження працівників освіти.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72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Здійснює координаційну роботу закладів та установ освіти, що належать до комунальної власності, аналізує результати господарської діяльності, готує пропозиції та заходи щодо їх ефективності роботи відповідно </w:t>
      </w:r>
      <w:r>
        <w:rPr>
          <w:color w:val="231F20"/>
          <w:sz w:val="28"/>
          <w:szCs w:val="28"/>
          <w:lang w:val="uk-UA"/>
        </w:rPr>
        <w:lastRenderedPageBreak/>
        <w:t xml:space="preserve">до компетенції Відділу освіти.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093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Сприяє матеріально-технічному забезпеченню закладів освіти;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 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11"/>
          <w:tab w:val="num" w:pos="107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Організує підготовку закладів освіти до нового навчального року, зокрема до роботи в осінньо-зимовий період.</w:t>
      </w:r>
    </w:p>
    <w:p w:rsidR="00585D7B" w:rsidRDefault="00585D7B" w:rsidP="00585D7B">
      <w:pPr>
        <w:widowControl w:val="0"/>
        <w:numPr>
          <w:ilvl w:val="1"/>
          <w:numId w:val="11"/>
        </w:numPr>
        <w:tabs>
          <w:tab w:val="num" w:pos="111"/>
          <w:tab w:val="num" w:pos="1075"/>
        </w:tabs>
        <w:overflowPunct w:val="0"/>
        <w:autoSpaceDE w:val="0"/>
        <w:autoSpaceDN w:val="0"/>
        <w:adjustRightInd w:val="0"/>
        <w:ind w:left="-9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Координує дотримання правил техніки безпеки, протипожежної безпеки санітарного режиму в закладах освіти та надає практичну допомогу у проведенні відповідної роботи. </w:t>
      </w:r>
    </w:p>
    <w:p w:rsidR="00585D7B" w:rsidRDefault="00585D7B" w:rsidP="00585D7B">
      <w:pPr>
        <w:widowControl w:val="0"/>
        <w:numPr>
          <w:ilvl w:val="1"/>
          <w:numId w:val="12"/>
        </w:numPr>
        <w:tabs>
          <w:tab w:val="num" w:pos="1062"/>
        </w:tabs>
        <w:overflowPunct w:val="0"/>
        <w:autoSpaceDE w:val="0"/>
        <w:autoSpaceDN w:val="0"/>
        <w:adjustRightInd w:val="0"/>
        <w:ind w:left="-9" w:firstLine="293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Вносить пропозиції щодо обсягів бюджетного фінансування закладів та установ освіти, закладів спортивного спрямування, які перебувають у комунальній власності, аналізує їх використання.</w:t>
      </w:r>
    </w:p>
    <w:p w:rsidR="00585D7B" w:rsidRDefault="00585D7B" w:rsidP="00585D7B">
      <w:pPr>
        <w:widowControl w:val="0"/>
        <w:numPr>
          <w:ilvl w:val="1"/>
          <w:numId w:val="12"/>
        </w:numPr>
        <w:tabs>
          <w:tab w:val="num" w:pos="1062"/>
        </w:tabs>
        <w:overflowPunct w:val="0"/>
        <w:autoSpaceDE w:val="0"/>
        <w:autoSpaceDN w:val="0"/>
        <w:adjustRightInd w:val="0"/>
        <w:ind w:left="-9" w:firstLine="293"/>
        <w:jc w:val="both"/>
        <w:rPr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Координує формування та використання закладами та установами освіти видатків загального та спеціального фондів селищного бюджету, а також коштів, залучених закладами з інших джерел. </w:t>
      </w:r>
    </w:p>
    <w:p w:rsidR="00585D7B" w:rsidRDefault="00585D7B" w:rsidP="00585D7B">
      <w:pPr>
        <w:widowControl w:val="0"/>
        <w:numPr>
          <w:ilvl w:val="0"/>
          <w:numId w:val="13"/>
        </w:numPr>
        <w:tabs>
          <w:tab w:val="clear" w:pos="720"/>
          <w:tab w:val="num" w:pos="110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Надає та реалізує пропозиції по залученню додаткових ресурсів шляхом участі в грантових програмах міжнародних організацій та фондів.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3.4. Відділ освіти має право: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12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Залучати до розроблення селищної програми розвитку освіти, фізичної культури, спорту та розгляду  питань,  що належать до його компетенції, педагогічних, науково-педагогічних працівників, спортсменів і спеціалістів.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5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Брати участь в утворенні і ліквідації закладів та установ освіти всіх форм власності.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81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Скликати конференції педагогічних працівників, проводити семінари, наради керівників закладів та установ освіти з питань, що належать до його компетенції.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8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Вносити до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ОТГ пропозиції щодо фінансування закладів та установ освіти, закладів спортивного спрямування, брати безпосередню участь у формуванні бюджету освітньої галузі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громади. 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89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Зупиняти (скасовувати) у межах своєї компетенції дію наказів і розпоряджень керівників закладів освіти, якщо вони суперечать законодавству або видані з перевищенням їхніх повноважень.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Укладати в установленому порядку угоди про співробітництво, налагоджувати прямі зв’язки із закладами освіти, науковими установами зарубіжних країн, міжнародними організаціями, фондами тощо. </w:t>
      </w:r>
    </w:p>
    <w:p w:rsidR="00585D7B" w:rsidRDefault="00585D7B" w:rsidP="00585D7B">
      <w:pPr>
        <w:widowControl w:val="0"/>
        <w:numPr>
          <w:ilvl w:val="0"/>
          <w:numId w:val="14"/>
        </w:numPr>
        <w:tabs>
          <w:tab w:val="num" w:pos="964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Відділ освіти під час виконання покладених на нього завдань взаємодіє з іншими структурними підрозділами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та виконавчої влади, підприємствами, установами та організаціями усіх форм власності, об’єднаннями громадян.</w:t>
      </w:r>
    </w:p>
    <w:p w:rsidR="00585D7B" w:rsidRDefault="00585D7B" w:rsidP="00585D7B">
      <w:pPr>
        <w:widowControl w:val="0"/>
        <w:numPr>
          <w:ilvl w:val="2"/>
          <w:numId w:val="15"/>
        </w:numPr>
        <w:tabs>
          <w:tab w:val="num" w:pos="3860"/>
        </w:tabs>
        <w:overflowPunct w:val="0"/>
        <w:autoSpaceDE w:val="0"/>
        <w:autoSpaceDN w:val="0"/>
        <w:adjustRightInd w:val="0"/>
        <w:ind w:left="3860" w:hanging="302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Структура Відділу освіти </w:t>
      </w:r>
    </w:p>
    <w:p w:rsidR="00585D7B" w:rsidRDefault="00585D7B" w:rsidP="00585D7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Штатний розпис Відділу освіти затверджується виконавчим комітетом ради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у межах граничної чисельності та фонду оплати праці працівників, затверджених </w:t>
      </w:r>
      <w:proofErr w:type="spellStart"/>
      <w:r>
        <w:rPr>
          <w:color w:val="231F20"/>
          <w:sz w:val="28"/>
          <w:szCs w:val="28"/>
          <w:lang w:val="uk-UA"/>
        </w:rPr>
        <w:t>Пісківською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селищною об’єднаною територіальною громадою. </w:t>
      </w:r>
    </w:p>
    <w:p w:rsidR="00585D7B" w:rsidRDefault="00585D7B" w:rsidP="00585D7B">
      <w:pPr>
        <w:widowControl w:val="0"/>
        <w:numPr>
          <w:ilvl w:val="0"/>
          <w:numId w:val="16"/>
        </w:numPr>
        <w:tabs>
          <w:tab w:val="clear" w:pos="720"/>
          <w:tab w:val="num" w:pos="753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Посадові обов’язки працівників Відділу освіти визначаються посадовими </w:t>
      </w:r>
      <w:r>
        <w:rPr>
          <w:color w:val="231F20"/>
          <w:sz w:val="28"/>
          <w:szCs w:val="28"/>
          <w:lang w:val="uk-UA"/>
        </w:rPr>
        <w:lastRenderedPageBreak/>
        <w:t xml:space="preserve">інструкціями, які затверджуються начальником Відділу освіти. </w:t>
      </w:r>
    </w:p>
    <w:p w:rsidR="00585D7B" w:rsidRDefault="00585D7B" w:rsidP="00585D7B">
      <w:pPr>
        <w:widowControl w:val="0"/>
        <w:numPr>
          <w:ilvl w:val="0"/>
          <w:numId w:val="16"/>
        </w:numPr>
        <w:tabs>
          <w:tab w:val="clear" w:pos="720"/>
          <w:tab w:val="num" w:pos="753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Працівники Відділу освіти – посадові особи місцевого самоврядування, відповідно до вимог чинного законодавства України призначаються на посаду і звільняються з посади </w:t>
      </w:r>
      <w:proofErr w:type="spellStart"/>
      <w:r>
        <w:rPr>
          <w:color w:val="231F20"/>
          <w:sz w:val="28"/>
          <w:szCs w:val="28"/>
          <w:lang w:val="uk-UA"/>
        </w:rPr>
        <w:t>Пісківським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селищним головою ОТГ.</w:t>
      </w:r>
    </w:p>
    <w:p w:rsidR="00585D7B" w:rsidRDefault="00585D7B" w:rsidP="00585D7B">
      <w:pPr>
        <w:widowControl w:val="0"/>
        <w:numPr>
          <w:ilvl w:val="0"/>
          <w:numId w:val="16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При відділі освіти може створюватися рада керівників закладів освіти, інші громадські ради, групи, комісії з числа учасників освітнього процесу, представників громадськості. </w:t>
      </w:r>
    </w:p>
    <w:p w:rsidR="00585D7B" w:rsidRDefault="00585D7B" w:rsidP="00585D7B">
      <w:pPr>
        <w:widowControl w:val="0"/>
        <w:numPr>
          <w:ilvl w:val="1"/>
          <w:numId w:val="16"/>
        </w:numPr>
        <w:tabs>
          <w:tab w:val="clear" w:pos="1440"/>
          <w:tab w:val="num" w:pos="3720"/>
        </w:tabs>
        <w:overflowPunct w:val="0"/>
        <w:autoSpaceDE w:val="0"/>
        <w:autoSpaceDN w:val="0"/>
        <w:adjustRightInd w:val="0"/>
        <w:ind w:left="3720" w:hanging="293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Керівництво Відділу освіти </w:t>
      </w:r>
    </w:p>
    <w:p w:rsidR="00585D7B" w:rsidRDefault="00585D7B" w:rsidP="00585D7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0" w:firstLine="27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Відділ освіти очолює начальник, який призначається на посаду за результатами конкурсу, а звільняється з посади </w:t>
      </w:r>
      <w:proofErr w:type="spellStart"/>
      <w:r>
        <w:rPr>
          <w:color w:val="231F20"/>
          <w:sz w:val="28"/>
          <w:szCs w:val="28"/>
          <w:lang w:val="uk-UA"/>
        </w:rPr>
        <w:t>Пісківським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селищним головою об’єднаної територіальної громади. </w:t>
      </w:r>
    </w:p>
    <w:p w:rsidR="00585D7B" w:rsidRDefault="00585D7B" w:rsidP="00585D7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740" w:hanging="46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Начальник Відділу освіти: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5.2.1. Здійснює керівництво діяльністю Відділу освіти,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 </w:t>
      </w:r>
    </w:p>
    <w:p w:rsidR="00585D7B" w:rsidRDefault="00585D7B" w:rsidP="00585D7B">
      <w:pPr>
        <w:widowControl w:val="0"/>
        <w:numPr>
          <w:ilvl w:val="0"/>
          <w:numId w:val="18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ind w:left="960" w:hanging="667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Видає в межах своєї компетенції накази, контролює їх виконання. </w:t>
      </w:r>
    </w:p>
    <w:p w:rsidR="00585D7B" w:rsidRDefault="00585D7B" w:rsidP="00585D7B">
      <w:pPr>
        <w:widowControl w:val="0"/>
        <w:numPr>
          <w:ilvl w:val="0"/>
          <w:numId w:val="18"/>
        </w:numPr>
        <w:tabs>
          <w:tab w:val="clear" w:pos="720"/>
          <w:tab w:val="num" w:pos="946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Затверджує посадові інструкції працівників Відділу освіти та визначає ступінь їх відповідальності. </w:t>
      </w:r>
    </w:p>
    <w:p w:rsidR="00585D7B" w:rsidRDefault="00585D7B" w:rsidP="00585D7B">
      <w:pPr>
        <w:widowControl w:val="0"/>
        <w:numPr>
          <w:ilvl w:val="0"/>
          <w:numId w:val="18"/>
        </w:numPr>
        <w:tabs>
          <w:tab w:val="clear" w:pos="720"/>
          <w:tab w:val="num" w:pos="952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галузі. </w:t>
      </w:r>
    </w:p>
    <w:p w:rsidR="00585D7B" w:rsidRDefault="00585D7B" w:rsidP="00585D7B">
      <w:pPr>
        <w:widowControl w:val="0"/>
        <w:numPr>
          <w:ilvl w:val="0"/>
          <w:numId w:val="18"/>
        </w:numPr>
        <w:tabs>
          <w:tab w:val="clear" w:pos="720"/>
          <w:tab w:val="num" w:pos="929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Надає пропозиції </w:t>
      </w:r>
      <w:proofErr w:type="spellStart"/>
      <w:r>
        <w:rPr>
          <w:color w:val="231F20"/>
          <w:sz w:val="28"/>
          <w:szCs w:val="28"/>
          <w:lang w:val="uk-UA"/>
        </w:rPr>
        <w:t>Пісківському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селищному голові об’єднаної територіальної громади щодо заохочення, притягнення до дисциплінарної відповідальності, призначення на посаду і звільнення з посади працівників Відділу освіти. </w:t>
      </w:r>
    </w:p>
    <w:p w:rsidR="00585D7B" w:rsidRDefault="00585D7B" w:rsidP="00585D7B">
      <w:pPr>
        <w:widowControl w:val="0"/>
        <w:numPr>
          <w:ilvl w:val="0"/>
          <w:numId w:val="18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Здійснює інші повноваження, покладені на нього відповідно до діючого законодавства.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5.2.7. Працівники Відділу освіти діють в межах повноважень, визначених посадовими інструкціями, що затверджуються начальником Відділу освіти. </w:t>
      </w:r>
    </w:p>
    <w:p w:rsidR="00585D7B" w:rsidRDefault="00585D7B" w:rsidP="00585D7B">
      <w:pPr>
        <w:widowControl w:val="0"/>
        <w:numPr>
          <w:ilvl w:val="1"/>
          <w:numId w:val="19"/>
        </w:numPr>
        <w:tabs>
          <w:tab w:val="clear" w:pos="1440"/>
          <w:tab w:val="num" w:pos="2980"/>
        </w:tabs>
        <w:overflowPunct w:val="0"/>
        <w:autoSpaceDE w:val="0"/>
        <w:autoSpaceDN w:val="0"/>
        <w:adjustRightInd w:val="0"/>
        <w:ind w:left="2980" w:hanging="294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Фінансування діяльності Відділу освіти </w:t>
      </w:r>
    </w:p>
    <w:p w:rsidR="00585D7B" w:rsidRDefault="00585D7B" w:rsidP="00585D7B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ind w:left="0" w:firstLine="284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Відділ освіти фінансується за рахунок коштів </w:t>
      </w:r>
      <w:proofErr w:type="spellStart"/>
      <w:r>
        <w:rPr>
          <w:sz w:val="28"/>
          <w:szCs w:val="28"/>
          <w:lang w:val="uk-UA"/>
        </w:rPr>
        <w:t>Пісківського</w:t>
      </w:r>
      <w:proofErr w:type="spellEnd"/>
      <w:r>
        <w:rPr>
          <w:sz w:val="28"/>
          <w:szCs w:val="28"/>
          <w:lang w:val="uk-UA"/>
        </w:rPr>
        <w:t xml:space="preserve"> селищного бюджету об’єднаної територіальної громади,</w:t>
      </w:r>
      <w:r>
        <w:rPr>
          <w:color w:val="231F20"/>
          <w:sz w:val="28"/>
          <w:szCs w:val="28"/>
          <w:lang w:val="uk-UA"/>
        </w:rPr>
        <w:t xml:space="preserve"> які виділені на його утримання.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6.2. Джерелами фінансування Відділу освіти є кошти </w:t>
      </w:r>
      <w:proofErr w:type="spellStart"/>
      <w:r>
        <w:rPr>
          <w:sz w:val="28"/>
          <w:szCs w:val="28"/>
          <w:lang w:val="uk-UA"/>
        </w:rPr>
        <w:t>Пісківського</w:t>
      </w:r>
      <w:proofErr w:type="spellEnd"/>
      <w:r>
        <w:rPr>
          <w:sz w:val="28"/>
          <w:szCs w:val="28"/>
          <w:lang w:val="uk-UA"/>
        </w:rPr>
        <w:t xml:space="preserve"> селищного бюджету об’єднаної територіальної громади та інші незаборонені законодавством надходження. </w:t>
      </w:r>
    </w:p>
    <w:p w:rsidR="00585D7B" w:rsidRDefault="00585D7B" w:rsidP="00585D7B">
      <w:pPr>
        <w:widowControl w:val="0"/>
        <w:numPr>
          <w:ilvl w:val="1"/>
          <w:numId w:val="21"/>
        </w:numPr>
        <w:tabs>
          <w:tab w:val="clear" w:pos="1440"/>
          <w:tab w:val="num" w:pos="3700"/>
        </w:tabs>
        <w:overflowPunct w:val="0"/>
        <w:autoSpaceDE w:val="0"/>
        <w:autoSpaceDN w:val="0"/>
        <w:adjustRightInd w:val="0"/>
        <w:ind w:left="3700" w:hanging="284"/>
        <w:jc w:val="both"/>
        <w:rPr>
          <w:b/>
          <w:bCs/>
          <w:color w:val="231F20"/>
          <w:sz w:val="28"/>
          <w:szCs w:val="28"/>
          <w:lang w:val="uk-UA"/>
        </w:rPr>
      </w:pPr>
      <w:r>
        <w:rPr>
          <w:b/>
          <w:bCs/>
          <w:color w:val="231F20"/>
          <w:sz w:val="28"/>
          <w:szCs w:val="28"/>
          <w:lang w:val="uk-UA"/>
        </w:rPr>
        <w:t xml:space="preserve">Заключні положення </w:t>
      </w:r>
    </w:p>
    <w:p w:rsidR="00585D7B" w:rsidRDefault="00585D7B" w:rsidP="00585D7B">
      <w:pPr>
        <w:widowControl w:val="0"/>
        <w:numPr>
          <w:ilvl w:val="0"/>
          <w:numId w:val="22"/>
        </w:numPr>
        <w:tabs>
          <w:tab w:val="num" w:pos="654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. Ліквідація і реорганізація Відділу освіти здійснюється за рішенням сесії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 у встановленому законом порядку. </w:t>
      </w:r>
    </w:p>
    <w:p w:rsidR="00585D7B" w:rsidRDefault="00585D7B" w:rsidP="00585D7B">
      <w:pPr>
        <w:widowControl w:val="0"/>
        <w:numPr>
          <w:ilvl w:val="0"/>
          <w:numId w:val="22"/>
        </w:numPr>
        <w:tabs>
          <w:tab w:val="num" w:pos="680"/>
        </w:tabs>
        <w:overflowPunct w:val="0"/>
        <w:autoSpaceDE w:val="0"/>
        <w:autoSpaceDN w:val="0"/>
        <w:adjustRightInd w:val="0"/>
        <w:ind w:left="0" w:firstLine="293"/>
        <w:jc w:val="both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 xml:space="preserve">. Зміни і доповнення до цього положення вносяться сесією </w:t>
      </w:r>
      <w:proofErr w:type="spellStart"/>
      <w:r>
        <w:rPr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color w:val="231F20"/>
          <w:sz w:val="28"/>
          <w:szCs w:val="28"/>
          <w:lang w:val="uk-UA"/>
        </w:rPr>
        <w:t xml:space="preserve"> селищної об’єднаної територіальної громади. </w:t>
      </w:r>
    </w:p>
    <w:p w:rsidR="00585D7B" w:rsidRDefault="00585D7B" w:rsidP="00585D7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rPr>
          <w:bCs/>
          <w:color w:val="231F20"/>
          <w:sz w:val="28"/>
          <w:szCs w:val="28"/>
          <w:lang w:val="uk-UA"/>
        </w:rPr>
      </w:pPr>
      <w:r>
        <w:rPr>
          <w:bCs/>
          <w:color w:val="231F20"/>
          <w:sz w:val="28"/>
          <w:szCs w:val="28"/>
          <w:lang w:val="uk-UA"/>
        </w:rPr>
        <w:t xml:space="preserve">Секретар </w:t>
      </w:r>
      <w:proofErr w:type="spellStart"/>
      <w:r>
        <w:rPr>
          <w:bCs/>
          <w:color w:val="231F20"/>
          <w:sz w:val="28"/>
          <w:szCs w:val="28"/>
          <w:lang w:val="uk-UA"/>
        </w:rPr>
        <w:t>Пісківської</w:t>
      </w:r>
      <w:proofErr w:type="spellEnd"/>
      <w:r>
        <w:rPr>
          <w:bCs/>
          <w:color w:val="231F20"/>
          <w:sz w:val="28"/>
          <w:szCs w:val="28"/>
          <w:lang w:val="uk-UA"/>
        </w:rPr>
        <w:t xml:space="preserve"> селищної ради  </w:t>
      </w:r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Cs/>
          <w:color w:val="231F20"/>
          <w:sz w:val="28"/>
          <w:szCs w:val="28"/>
          <w:lang w:val="uk-UA"/>
        </w:rPr>
        <w:t xml:space="preserve">об’єднаної територіальної громади </w:t>
      </w:r>
      <w:r>
        <w:rPr>
          <w:bCs/>
          <w:color w:val="231F20"/>
          <w:sz w:val="28"/>
          <w:szCs w:val="28"/>
          <w:lang w:val="uk-UA"/>
        </w:rPr>
        <w:tab/>
      </w:r>
      <w:r>
        <w:rPr>
          <w:bCs/>
          <w:color w:val="231F20"/>
          <w:sz w:val="28"/>
          <w:szCs w:val="28"/>
          <w:lang w:val="uk-UA"/>
        </w:rPr>
        <w:tab/>
      </w:r>
      <w:r>
        <w:rPr>
          <w:bCs/>
          <w:color w:val="231F20"/>
          <w:sz w:val="28"/>
          <w:szCs w:val="28"/>
          <w:lang w:val="uk-UA"/>
        </w:rPr>
        <w:tab/>
      </w:r>
      <w:r>
        <w:rPr>
          <w:bCs/>
          <w:color w:val="231F20"/>
          <w:sz w:val="28"/>
          <w:szCs w:val="28"/>
          <w:lang w:val="uk-UA"/>
        </w:rPr>
        <w:tab/>
      </w:r>
      <w:r>
        <w:rPr>
          <w:bCs/>
          <w:color w:val="231F20"/>
          <w:sz w:val="28"/>
          <w:szCs w:val="28"/>
          <w:lang w:val="uk-UA"/>
        </w:rPr>
        <w:tab/>
        <w:t xml:space="preserve">    В.І. </w:t>
      </w:r>
      <w:proofErr w:type="spellStart"/>
      <w:r>
        <w:rPr>
          <w:bCs/>
          <w:color w:val="231F20"/>
          <w:sz w:val="28"/>
          <w:szCs w:val="28"/>
          <w:lang w:val="uk-UA"/>
        </w:rPr>
        <w:t>Васьков</w:t>
      </w:r>
      <w:proofErr w:type="spellEnd"/>
    </w:p>
    <w:p w:rsidR="00585D7B" w:rsidRDefault="00585D7B" w:rsidP="00585D7B">
      <w:pPr>
        <w:widowControl w:val="0"/>
        <w:overflowPunct w:val="0"/>
        <w:autoSpaceDE w:val="0"/>
        <w:autoSpaceDN w:val="0"/>
        <w:adjustRightInd w:val="0"/>
        <w:ind w:left="277"/>
        <w:rPr>
          <w:color w:val="231F20"/>
          <w:sz w:val="28"/>
          <w:szCs w:val="28"/>
          <w:lang w:val="uk-UA"/>
        </w:rPr>
      </w:pPr>
    </w:p>
    <w:p w:rsidR="009D4153" w:rsidRPr="00585D7B" w:rsidRDefault="00585D7B">
      <w:pPr>
        <w:rPr>
          <w:lang w:val="uk-UA"/>
        </w:rPr>
      </w:pPr>
    </w:p>
    <w:sectPr w:rsidR="009D4153" w:rsidRPr="00585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000056AE"/>
    <w:lvl w:ilvl="0" w:tplc="0000073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D66"/>
    <w:multiLevelType w:val="hybridMultilevel"/>
    <w:tmpl w:val="00007983"/>
    <w:lvl w:ilvl="0" w:tplc="000075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5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9918C3C6"/>
    <w:lvl w:ilvl="0" w:tplc="095C74F4">
      <w:start w:val="1"/>
      <w:numFmt w:val="decimal"/>
      <w:lvlText w:val="3.1.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61E"/>
    <w:multiLevelType w:val="hybridMultilevel"/>
    <w:tmpl w:val="00005E9D"/>
    <w:lvl w:ilvl="0" w:tplc="0000489C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6CA"/>
    <w:multiLevelType w:val="hybridMultilevel"/>
    <w:tmpl w:val="00003699"/>
    <w:lvl w:ilvl="0" w:tplc="00000902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7BB9">
      <w:start w:val="32"/>
      <w:numFmt w:val="decimal"/>
      <w:lvlText w:val="3.3.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88F"/>
    <w:multiLevelType w:val="hybridMultilevel"/>
    <w:tmpl w:val="00003A61"/>
    <w:lvl w:ilvl="0" w:tplc="000022C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D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F14"/>
    <w:multiLevelType w:val="hybridMultilevel"/>
    <w:tmpl w:val="00006AD6"/>
    <w:lvl w:ilvl="0" w:tplc="0000047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4080"/>
    <w:multiLevelType w:val="hybridMultilevel"/>
    <w:tmpl w:val="00005DB2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8CC">
      <w:start w:val="4"/>
      <w:numFmt w:val="decimal"/>
      <w:lvlText w:val="%3."/>
      <w:lvlJc w:val="left"/>
      <w:pPr>
        <w:tabs>
          <w:tab w:val="num" w:pos="3763"/>
        </w:tabs>
        <w:ind w:left="3763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22D"/>
    <w:multiLevelType w:val="hybridMultilevel"/>
    <w:tmpl w:val="000054DC"/>
    <w:lvl w:ilvl="0" w:tplc="0000368E">
      <w:start w:val="2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4A80"/>
    <w:multiLevelType w:val="hybridMultilevel"/>
    <w:tmpl w:val="0000187E"/>
    <w:lvl w:ilvl="0" w:tplc="000016C5">
      <w:start w:val="4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5422"/>
    <w:multiLevelType w:val="hybridMultilevel"/>
    <w:tmpl w:val="00003EF6"/>
    <w:lvl w:ilvl="0" w:tplc="00000822">
      <w:start w:val="14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772"/>
    <w:multiLevelType w:val="hybridMultilevel"/>
    <w:tmpl w:val="0000139D"/>
    <w:lvl w:ilvl="0" w:tplc="00007049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692C">
      <w:start w:val="41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991"/>
    <w:multiLevelType w:val="hybridMultilevel"/>
    <w:tmpl w:val="0000409D"/>
    <w:lvl w:ilvl="0" w:tplc="000012E1">
      <w:start w:val="20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5E14"/>
    <w:multiLevelType w:val="hybridMultilevel"/>
    <w:tmpl w:val="00004DF2"/>
    <w:lvl w:ilvl="0" w:tplc="0000494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6032"/>
    <w:multiLevelType w:val="hybridMultilevel"/>
    <w:tmpl w:val="00002C3B"/>
    <w:lvl w:ilvl="0" w:tplc="000015A1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66C4"/>
    <w:multiLevelType w:val="hybridMultilevel"/>
    <w:tmpl w:val="00004230"/>
    <w:lvl w:ilvl="0" w:tplc="00007EB7">
      <w:start w:val="2"/>
      <w:numFmt w:val="decimal"/>
      <w:lvlText w:val="3.2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6899"/>
    <w:multiLevelType w:val="hybridMultilevel"/>
    <w:tmpl w:val="00003CD5"/>
    <w:lvl w:ilvl="0" w:tplc="000013E9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6B36"/>
    <w:multiLevelType w:val="hybridMultilevel"/>
    <w:tmpl w:val="00005CFD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4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798B"/>
    <w:multiLevelType w:val="hybridMultilevel"/>
    <w:tmpl w:val="0000121F"/>
    <w:lvl w:ilvl="0" w:tplc="000073DA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58B0">
      <w:start w:val="27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41EC2C90"/>
    <w:multiLevelType w:val="multilevel"/>
    <w:tmpl w:val="9874084A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13" w:hanging="720"/>
      </w:pPr>
    </w:lvl>
    <w:lvl w:ilvl="2">
      <w:start w:val="1"/>
      <w:numFmt w:val="decimal"/>
      <w:lvlText w:val="%1.%2.%3."/>
      <w:lvlJc w:val="left"/>
      <w:pPr>
        <w:ind w:left="1306" w:hanging="720"/>
      </w:pPr>
    </w:lvl>
    <w:lvl w:ilvl="3">
      <w:start w:val="1"/>
      <w:numFmt w:val="decimal"/>
      <w:lvlText w:val="%1.%2.%3.%4."/>
      <w:lvlJc w:val="left"/>
      <w:pPr>
        <w:ind w:left="1959" w:hanging="1080"/>
      </w:pPr>
    </w:lvl>
    <w:lvl w:ilvl="4">
      <w:start w:val="1"/>
      <w:numFmt w:val="decimal"/>
      <w:lvlText w:val="%1.%2.%3.%4.%5."/>
      <w:lvlJc w:val="left"/>
      <w:pPr>
        <w:ind w:left="2252" w:hanging="1080"/>
      </w:pPr>
    </w:lvl>
    <w:lvl w:ilvl="5">
      <w:start w:val="1"/>
      <w:numFmt w:val="decimal"/>
      <w:lvlText w:val="%1.%2.%3.%4.%5.%6."/>
      <w:lvlJc w:val="left"/>
      <w:pPr>
        <w:ind w:left="2905" w:hanging="1440"/>
      </w:pPr>
    </w:lvl>
    <w:lvl w:ilvl="6">
      <w:start w:val="1"/>
      <w:numFmt w:val="decimal"/>
      <w:lvlText w:val="%1.%2.%3.%4.%5.%6.%7."/>
      <w:lvlJc w:val="left"/>
      <w:pPr>
        <w:ind w:left="3558" w:hanging="1800"/>
      </w:pPr>
    </w:lvl>
    <w:lvl w:ilvl="7">
      <w:start w:val="1"/>
      <w:numFmt w:val="decimal"/>
      <w:lvlText w:val="%1.%2.%3.%4.%5.%6.%7.%8."/>
      <w:lvlJc w:val="left"/>
      <w:pPr>
        <w:ind w:left="3851" w:hanging="1800"/>
      </w:pPr>
    </w:lvl>
    <w:lvl w:ilvl="8">
      <w:start w:val="1"/>
      <w:numFmt w:val="decimal"/>
      <w:lvlText w:val="%1.%2.%3.%4.%5.%6.%7.%8.%9."/>
      <w:lvlJc w:val="left"/>
      <w:pPr>
        <w:ind w:left="4504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/>
    <w:lvlOverride w:ilvl="1">
      <w:startOverride w:val="2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>
      <w:startOverride w:val="3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>
      <w:startOverride w:val="4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8C"/>
    <w:rsid w:val="00277B67"/>
    <w:rsid w:val="00585D7B"/>
    <w:rsid w:val="007A398C"/>
    <w:rsid w:val="00E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gromadu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13726</Words>
  <Characters>7824</Characters>
  <Application>Microsoft Office Word</Application>
  <DocSecurity>0</DocSecurity>
  <Lines>65</Lines>
  <Paragraphs>43</Paragraphs>
  <ScaleCrop>false</ScaleCrop>
  <Company>Krokoz™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PiskivkaOTG10</dc:creator>
  <cp:keywords/>
  <dc:description/>
  <cp:lastModifiedBy>PiskivkaOTG10</cp:lastModifiedBy>
  <cp:revision>3</cp:revision>
  <dcterms:created xsi:type="dcterms:W3CDTF">2019-12-03T11:54:00Z</dcterms:created>
  <dcterms:modified xsi:type="dcterms:W3CDTF">2019-12-03T11:54:00Z</dcterms:modified>
</cp:coreProperties>
</file>